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48CB" w14:textId="0FAE9BC1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Estimated Up</w:t>
      </w:r>
      <w:r w:rsidR="00ED5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 w:rsidRPr="00314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ront Costs When Buying a Home</w:t>
      </w:r>
    </w:p>
    <w:p w14:paraId="4F254D3B" w14:textId="77777777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101231" w14:textId="77777777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346DA9" w14:textId="6510BC2E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>In addition to the cost of the house, there are several up-front costs you may be expected to</w:t>
      </w:r>
    </w:p>
    <w:p w14:paraId="635FC508" w14:textId="77777777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>pay prior to closing or at the closing table. Listed below are a few of these expenses:</w:t>
      </w:r>
    </w:p>
    <w:p w14:paraId="5D582F29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899F79B" w14:textId="174103C0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1.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Earnest Money: </w:t>
      </w:r>
      <w:r w:rsidRPr="003144E7">
        <w:rPr>
          <w:rFonts w:ascii="Times New Roman" w:hAnsi="Times New Roman" w:cs="Times New Roman"/>
          <w:color w:val="000000"/>
        </w:rPr>
        <w:t>This is typically 1% of the contract price submitted when making an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offer to purchase. It should be a check and will be deposited upon acceptance of an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offer.</w:t>
      </w:r>
    </w:p>
    <w:p w14:paraId="3917C671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6A71D6" w14:textId="2BDDF911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2.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Due Diligence: </w:t>
      </w:r>
      <w:r w:rsidRPr="003144E7">
        <w:rPr>
          <w:rFonts w:ascii="Times New Roman" w:hAnsi="Times New Roman" w:cs="Times New Roman"/>
          <w:color w:val="000000"/>
        </w:rPr>
        <w:t>The due diligence fee amount can vary greatly. It can vary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depending on the home price and/or the terms of the offer. It should be a check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will be deposited upon acceptance of an offer. It is non-refundable.</w:t>
      </w:r>
    </w:p>
    <w:p w14:paraId="7CD96B5E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81B885" w14:textId="50D77DF8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3.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Inspections: </w:t>
      </w:r>
      <w:r w:rsidRPr="003144E7">
        <w:rPr>
          <w:rFonts w:ascii="Times New Roman" w:hAnsi="Times New Roman" w:cs="Times New Roman"/>
          <w:color w:val="000000"/>
        </w:rPr>
        <w:t>(Due Diligence timeframe) An inspector’s pricing varies depending o</w:t>
      </w:r>
      <w:r>
        <w:rPr>
          <w:rFonts w:ascii="Times New Roman" w:hAnsi="Times New Roman" w:cs="Times New Roman"/>
          <w:color w:val="000000"/>
        </w:rPr>
        <w:t xml:space="preserve">n </w:t>
      </w:r>
      <w:r w:rsidRPr="003144E7">
        <w:rPr>
          <w:rFonts w:ascii="Times New Roman" w:hAnsi="Times New Roman" w:cs="Times New Roman"/>
          <w:color w:val="000000"/>
        </w:rPr>
        <w:t>the size of the house. A typical range is usually $375 - $500. They do have an extra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charge for radon, termite, or other tests.</w:t>
      </w:r>
    </w:p>
    <w:p w14:paraId="559395ED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90AA45" w14:textId="77777777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4.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Loan Application Fees: </w:t>
      </w:r>
      <w:r w:rsidRPr="003144E7">
        <w:rPr>
          <w:rFonts w:ascii="Times New Roman" w:hAnsi="Times New Roman" w:cs="Times New Roman"/>
          <w:color w:val="000000"/>
        </w:rPr>
        <w:t>These fees vary by lender.</w:t>
      </w:r>
    </w:p>
    <w:p w14:paraId="7BEA1DEA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58C7A0" w14:textId="0C09C09F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5.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Appraisal: </w:t>
      </w:r>
      <w:r w:rsidRPr="003144E7">
        <w:rPr>
          <w:rFonts w:ascii="Times New Roman" w:hAnsi="Times New Roman" w:cs="Times New Roman"/>
          <w:color w:val="000000"/>
        </w:rPr>
        <w:t>This fee is collected by the Lender and the estimated average is usually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$450 - $550. The Lender may charge you up-front for this fee or include it in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closing costs. Either way is normal.</w:t>
      </w:r>
    </w:p>
    <w:p w14:paraId="62CF40D9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47329B" w14:textId="4B1A31D4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6.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Survey: </w:t>
      </w:r>
      <w:r w:rsidRPr="003144E7">
        <w:rPr>
          <w:rFonts w:ascii="Times New Roman" w:hAnsi="Times New Roman" w:cs="Times New Roman"/>
          <w:color w:val="000000"/>
        </w:rPr>
        <w:t>Obtaining a survey is optional, however it identifies property boundaries.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This is usually a $400 -$500 estimated range depending on the size of the lot.</w:t>
      </w:r>
    </w:p>
    <w:p w14:paraId="110CF5F0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E41C4A" w14:textId="3899E3A6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7.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Down Payment: </w:t>
      </w:r>
      <w:r w:rsidRPr="003144E7">
        <w:rPr>
          <w:rFonts w:ascii="Times New Roman" w:hAnsi="Times New Roman" w:cs="Times New Roman"/>
          <w:color w:val="000000"/>
        </w:rPr>
        <w:t>The down payment is due at closing. It depends on the type of loan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(Conventional, FHA, etc.). It is usually a 3% or more percentage.</w:t>
      </w:r>
    </w:p>
    <w:p w14:paraId="77732404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CB3333" w14:textId="7D56F864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8.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Pre-Paid Items: </w:t>
      </w:r>
      <w:r w:rsidRPr="003144E7">
        <w:rPr>
          <w:rFonts w:ascii="Times New Roman" w:hAnsi="Times New Roman" w:cs="Times New Roman"/>
          <w:color w:val="000000"/>
        </w:rPr>
        <w:t xml:space="preserve">Taxes, </w:t>
      </w:r>
      <w:r w:rsidR="00ED5C06">
        <w:rPr>
          <w:rFonts w:ascii="Times New Roman" w:hAnsi="Times New Roman" w:cs="Times New Roman"/>
          <w:color w:val="000000"/>
        </w:rPr>
        <w:t>i</w:t>
      </w:r>
      <w:r w:rsidRPr="003144E7">
        <w:rPr>
          <w:rFonts w:ascii="Times New Roman" w:hAnsi="Times New Roman" w:cs="Times New Roman"/>
          <w:color w:val="000000"/>
        </w:rPr>
        <w:t>nsurance, per diem interest and HOA fee(s), are prorated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and paid at the closing in addition to the closing costs.</w:t>
      </w:r>
    </w:p>
    <w:p w14:paraId="1B43724B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3A9F02" w14:textId="7F382DD2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 xml:space="preserve">9. </w:t>
      </w:r>
      <w:r w:rsidRPr="003144E7">
        <w:rPr>
          <w:rFonts w:ascii="Times New Roman" w:hAnsi="Times New Roman" w:cs="Times New Roman"/>
          <w:b/>
          <w:bCs/>
          <w:color w:val="000000"/>
        </w:rPr>
        <w:t xml:space="preserve">Closing costs: </w:t>
      </w:r>
      <w:r w:rsidRPr="003144E7">
        <w:rPr>
          <w:rFonts w:ascii="Times New Roman" w:hAnsi="Times New Roman" w:cs="Times New Roman"/>
          <w:color w:val="000000"/>
        </w:rPr>
        <w:t>Closing costs are paid at the closing and depend on the type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financing and size of the loan. We typically estimate this to be between 2% - 3% of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sales price.</w:t>
      </w:r>
    </w:p>
    <w:p w14:paraId="45CF2C62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1E4040" w14:textId="57957B78" w:rsid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44E7">
        <w:rPr>
          <w:rFonts w:ascii="Times New Roman" w:hAnsi="Times New Roman" w:cs="Times New Roman"/>
          <w:color w:val="000000"/>
        </w:rPr>
        <w:t>Sometimes other costs may be required to be paid up-front, however, the ones listed above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 xml:space="preserve">are </w:t>
      </w:r>
      <w:proofErr w:type="gramStart"/>
      <w:r w:rsidRPr="003144E7">
        <w:rPr>
          <w:rFonts w:ascii="Times New Roman" w:hAnsi="Times New Roman" w:cs="Times New Roman"/>
          <w:color w:val="000000"/>
        </w:rPr>
        <w:t>fairly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standard</w:t>
      </w:r>
      <w:proofErr w:type="gramEnd"/>
      <w:r w:rsidRPr="003144E7">
        <w:rPr>
          <w:rFonts w:ascii="Times New Roman" w:hAnsi="Times New Roman" w:cs="Times New Roman"/>
          <w:color w:val="000000"/>
        </w:rPr>
        <w:t xml:space="preserve"> and should be expected in most real estate transactions. We’ve given</w:t>
      </w:r>
      <w:r>
        <w:rPr>
          <w:rFonts w:ascii="Times New Roman" w:hAnsi="Times New Roman" w:cs="Times New Roman"/>
          <w:color w:val="000000"/>
        </w:rPr>
        <w:t xml:space="preserve"> </w:t>
      </w:r>
      <w:r w:rsidRPr="003144E7">
        <w:rPr>
          <w:rFonts w:ascii="Times New Roman" w:hAnsi="Times New Roman" w:cs="Times New Roman"/>
          <w:color w:val="000000"/>
        </w:rPr>
        <w:t>you price ranges as prices vary based upon which lender and/or home inspector you use.</w:t>
      </w:r>
    </w:p>
    <w:p w14:paraId="1FE80541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9396A4" w14:textId="77777777" w:rsidR="003144E7" w:rsidRPr="003144E7" w:rsidRDefault="003144E7" w:rsidP="0031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144E7">
        <w:rPr>
          <w:rFonts w:ascii="Times New Roman" w:hAnsi="Times New Roman" w:cs="Times New Roman"/>
          <w:i/>
          <w:iCs/>
          <w:color w:val="000000"/>
        </w:rPr>
        <w:t>It is our goal to ensure you are prepared for every step of the home buying process</w:t>
      </w:r>
    </w:p>
    <w:p w14:paraId="55859356" w14:textId="77777777" w:rsidR="00F415DB" w:rsidRPr="003144E7" w:rsidRDefault="00F415DB" w:rsidP="003144E7">
      <w:pPr>
        <w:rPr>
          <w:rFonts w:ascii="Times New Roman" w:hAnsi="Times New Roman" w:cs="Times New Roman"/>
        </w:rPr>
      </w:pPr>
    </w:p>
    <w:sectPr w:rsidR="00F415DB" w:rsidRPr="003144E7" w:rsidSect="007C4A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31BE" w14:textId="77777777" w:rsidR="00950B47" w:rsidRDefault="00950B47" w:rsidP="003D434C">
      <w:pPr>
        <w:spacing w:after="0" w:line="240" w:lineRule="auto"/>
      </w:pPr>
      <w:r>
        <w:separator/>
      </w:r>
    </w:p>
  </w:endnote>
  <w:endnote w:type="continuationSeparator" w:id="0">
    <w:p w14:paraId="7CA5975E" w14:textId="77777777" w:rsidR="00950B47" w:rsidRDefault="00950B47" w:rsidP="003D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C077" w14:textId="77777777" w:rsidR="003507CF" w:rsidRDefault="003507CF" w:rsidP="003507CF">
    <w:pPr>
      <w:pStyle w:val="Footer"/>
      <w:rPr>
        <w:color w:val="154A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F5652C" wp14:editId="0AC73DDC">
              <wp:simplePos x="0" y="0"/>
              <wp:positionH relativeFrom="page">
                <wp:align>left</wp:align>
              </wp:positionH>
              <wp:positionV relativeFrom="paragraph">
                <wp:posOffset>12065</wp:posOffset>
              </wp:positionV>
              <wp:extent cx="7772400" cy="0"/>
              <wp:effectExtent l="0" t="19050" r="19050" b="19050"/>
              <wp:wrapNone/>
              <wp:docPr id="138018320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54A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58B9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95pt" to="61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" strokecolor="#154a30" strokeweight="3pt">
              <v:stroke joinstyle="miter"/>
              <w10:wrap anchorx="page"/>
            </v:line>
          </w:pict>
        </mc:Fallback>
      </mc:AlternateContent>
    </w:r>
    <w:r w:rsidRPr="002544C9">
      <w:rPr>
        <w:color w:val="154A30"/>
      </w:rPr>
      <w:ptab w:relativeTo="margin" w:alignment="center" w:leader="none"/>
    </w:r>
  </w:p>
  <w:p w14:paraId="5D504372" w14:textId="343D6960" w:rsidR="003507CF" w:rsidRDefault="003507CF" w:rsidP="003507CF">
    <w:pPr>
      <w:pStyle w:val="Footer"/>
      <w:rPr>
        <w:noProof/>
      </w:rPr>
    </w:pPr>
    <w:r>
      <w:rPr>
        <w:color w:val="154A30"/>
      </w:rPr>
      <w:tab/>
    </w:r>
    <w:r w:rsidRPr="002544C9">
      <w:rPr>
        <w:color w:val="154A30"/>
      </w:rPr>
      <w:t xml:space="preserve">4625 South Harvard Ave., Ste 100, Tulsa, OK 74135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B3860C6" w14:textId="77777777" w:rsidR="003507CF" w:rsidRDefault="003507CF" w:rsidP="003507CF">
    <w:pPr>
      <w:pStyle w:val="Footer"/>
      <w:rPr>
        <w:noProof/>
        <w:color w:val="154A30"/>
      </w:rPr>
    </w:pPr>
    <w:r>
      <w:rPr>
        <w:noProof/>
      </w:rPr>
      <w:tab/>
    </w:r>
    <w:r w:rsidRPr="00935DCF">
      <w:rPr>
        <w:noProof/>
        <w:color w:val="154A30"/>
      </w:rPr>
      <w:t>918 991-6722</w:t>
    </w:r>
  </w:p>
  <w:p w14:paraId="35E70498" w14:textId="1A151259" w:rsidR="003D434C" w:rsidRDefault="003507CF">
    <w:pPr>
      <w:pStyle w:val="Footer"/>
    </w:pPr>
    <w:r>
      <w:rPr>
        <w:noProof/>
        <w:color w:val="154A30"/>
      </w:rPr>
      <w:tab/>
      <w:t>www.accent</w:t>
    </w:r>
    <w:r w:rsidR="00E477CF">
      <w:rPr>
        <w:noProof/>
        <w:color w:val="154A30"/>
      </w:rPr>
      <w:t>realtors</w:t>
    </w:r>
    <w:r>
      <w:rPr>
        <w:noProof/>
        <w:color w:val="154A30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8DF0" w14:textId="37633AF6" w:rsidR="003D434C" w:rsidRDefault="003D434C" w:rsidP="003D434C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11222C" wp14:editId="46663F06">
              <wp:simplePos x="0" y="0"/>
              <wp:positionH relativeFrom="page">
                <wp:posOffset>13335</wp:posOffset>
              </wp:positionH>
              <wp:positionV relativeFrom="paragraph">
                <wp:posOffset>11117</wp:posOffset>
              </wp:positionV>
              <wp:extent cx="7772400" cy="0"/>
              <wp:effectExtent l="0" t="19050" r="19050" b="19050"/>
              <wp:wrapNone/>
              <wp:docPr id="51855479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54A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F338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05pt,.9pt" to="613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" strokecolor="#154a30" strokeweight="3pt">
              <v:stroke joinstyle="miter"/>
              <w10:wrap anchorx="page"/>
            </v:line>
          </w:pict>
        </mc:Fallback>
      </mc:AlternateContent>
    </w:r>
  </w:p>
  <w:p w14:paraId="1D29E47D" w14:textId="43F8B5CC" w:rsidR="003D434C" w:rsidRDefault="003D434C" w:rsidP="003D434C">
    <w:pPr>
      <w:pStyle w:val="Footer"/>
      <w:rPr>
        <w:noProof/>
      </w:rPr>
    </w:pPr>
    <w:r w:rsidRPr="002544C9">
      <w:rPr>
        <w:color w:val="154A30"/>
      </w:rPr>
      <w:ptab w:relativeTo="margin" w:alignment="center" w:leader="none"/>
    </w:r>
    <w:r w:rsidRPr="002544C9">
      <w:rPr>
        <w:color w:val="154A30"/>
      </w:rPr>
      <w:t xml:space="preserve">4625 South Harvard Ave., Ste 100, Tulsa, OK 74135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B2F6101" w14:textId="1CAB4D3A" w:rsidR="003D434C" w:rsidRDefault="003D434C" w:rsidP="003D434C">
    <w:pPr>
      <w:pStyle w:val="Footer"/>
      <w:rPr>
        <w:noProof/>
        <w:color w:val="154A30"/>
      </w:rPr>
    </w:pPr>
    <w:r>
      <w:rPr>
        <w:noProof/>
      </w:rPr>
      <w:tab/>
    </w:r>
    <w:r w:rsidR="00E477CF">
      <w:rPr>
        <w:noProof/>
      </w:rPr>
      <w:t>(</w:t>
    </w:r>
    <w:r w:rsidRPr="00935DCF">
      <w:rPr>
        <w:noProof/>
        <w:color w:val="154A30"/>
      </w:rPr>
      <w:t>918</w:t>
    </w:r>
    <w:r w:rsidR="00E477CF">
      <w:rPr>
        <w:noProof/>
        <w:color w:val="154A30"/>
      </w:rPr>
      <w:t>)</w:t>
    </w:r>
    <w:r w:rsidRPr="00935DCF">
      <w:rPr>
        <w:noProof/>
        <w:color w:val="154A30"/>
      </w:rPr>
      <w:t xml:space="preserve"> </w:t>
    </w:r>
    <w:r w:rsidR="00E477CF">
      <w:rPr>
        <w:noProof/>
        <w:color w:val="154A30"/>
      </w:rPr>
      <w:t>665</w:t>
    </w:r>
    <w:r w:rsidRPr="00935DCF">
      <w:rPr>
        <w:noProof/>
        <w:color w:val="154A30"/>
      </w:rPr>
      <w:t>-</w:t>
    </w:r>
    <w:r w:rsidR="00E477CF">
      <w:rPr>
        <w:noProof/>
        <w:color w:val="154A30"/>
      </w:rPr>
      <w:t>8559</w:t>
    </w:r>
  </w:p>
  <w:p w14:paraId="1E8D02FE" w14:textId="5536C45F" w:rsidR="003D434C" w:rsidRDefault="003D434C" w:rsidP="003D434C">
    <w:pPr>
      <w:pStyle w:val="Footer"/>
    </w:pPr>
    <w:r>
      <w:rPr>
        <w:noProof/>
        <w:color w:val="154A30"/>
      </w:rPr>
      <w:tab/>
      <w:t>www.accent</w:t>
    </w:r>
    <w:r w:rsidR="00E477CF">
      <w:rPr>
        <w:noProof/>
        <w:color w:val="154A30"/>
      </w:rPr>
      <w:t>realtors</w:t>
    </w:r>
    <w:r>
      <w:rPr>
        <w:noProof/>
        <w:color w:val="154A3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8D23" w14:textId="77777777" w:rsidR="00950B47" w:rsidRDefault="00950B47" w:rsidP="003D434C">
      <w:pPr>
        <w:spacing w:after="0" w:line="240" w:lineRule="auto"/>
      </w:pPr>
      <w:r>
        <w:separator/>
      </w:r>
    </w:p>
  </w:footnote>
  <w:footnote w:type="continuationSeparator" w:id="0">
    <w:p w14:paraId="6B94F942" w14:textId="77777777" w:rsidR="00950B47" w:rsidRDefault="00950B47" w:rsidP="003D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8FD2" w14:textId="7402FF75" w:rsidR="003D434C" w:rsidRDefault="003D434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0F2377" wp14:editId="485664FF">
          <wp:simplePos x="0" y="0"/>
          <wp:positionH relativeFrom="column">
            <wp:posOffset>-658103</wp:posOffset>
          </wp:positionH>
          <wp:positionV relativeFrom="paragraph">
            <wp:posOffset>-657225</wp:posOffset>
          </wp:positionV>
          <wp:extent cx="1297156" cy="621792"/>
          <wp:effectExtent l="0" t="0" r="0" b="6985"/>
          <wp:wrapNone/>
          <wp:docPr id="162806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069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156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0D9450" w14:textId="77777777" w:rsidR="003D434C" w:rsidRDefault="003D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CABF" w14:textId="375D296D" w:rsidR="003D434C" w:rsidRDefault="003D43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0B1CFB" wp14:editId="0FAE196E">
          <wp:simplePos x="0" y="0"/>
          <wp:positionH relativeFrom="column">
            <wp:posOffset>2075275</wp:posOffset>
          </wp:positionH>
          <wp:positionV relativeFrom="paragraph">
            <wp:posOffset>-771525</wp:posOffset>
          </wp:positionV>
          <wp:extent cx="1735900" cy="832104"/>
          <wp:effectExtent l="0" t="0" r="0" b="6350"/>
          <wp:wrapNone/>
          <wp:docPr id="172900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028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900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B4F"/>
    <w:multiLevelType w:val="hybridMultilevel"/>
    <w:tmpl w:val="A4000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301D0"/>
    <w:multiLevelType w:val="hybridMultilevel"/>
    <w:tmpl w:val="99249A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FB4"/>
    <w:multiLevelType w:val="hybridMultilevel"/>
    <w:tmpl w:val="CAD615BC"/>
    <w:lvl w:ilvl="0" w:tplc="816EB6DA">
      <w:start w:val="1"/>
      <w:numFmt w:val="decimal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DD3FA0"/>
    <w:multiLevelType w:val="hybridMultilevel"/>
    <w:tmpl w:val="50A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6F94"/>
    <w:multiLevelType w:val="hybridMultilevel"/>
    <w:tmpl w:val="74E287C2"/>
    <w:lvl w:ilvl="0" w:tplc="7A5A4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EF0"/>
    <w:multiLevelType w:val="hybridMultilevel"/>
    <w:tmpl w:val="262CE7CE"/>
    <w:lvl w:ilvl="0" w:tplc="6E0428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AF63D4"/>
    <w:multiLevelType w:val="hybridMultilevel"/>
    <w:tmpl w:val="D0CA88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A1577"/>
    <w:multiLevelType w:val="hybridMultilevel"/>
    <w:tmpl w:val="D012F2B8"/>
    <w:lvl w:ilvl="0" w:tplc="6E04280E">
      <w:start w:val="1"/>
      <w:numFmt w:val="decimal"/>
      <w:lvlText w:val="(%1)"/>
      <w:lvlJc w:val="left"/>
      <w:pPr>
        <w:ind w:left="28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BAD662C"/>
    <w:multiLevelType w:val="hybridMultilevel"/>
    <w:tmpl w:val="DE96DA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EF7D58"/>
    <w:multiLevelType w:val="hybridMultilevel"/>
    <w:tmpl w:val="4916508C"/>
    <w:lvl w:ilvl="0" w:tplc="9CE0B5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72683"/>
    <w:multiLevelType w:val="hybridMultilevel"/>
    <w:tmpl w:val="2D5ED4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E931F9"/>
    <w:multiLevelType w:val="hybridMultilevel"/>
    <w:tmpl w:val="9CC0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1603">
    <w:abstractNumId w:val="6"/>
  </w:num>
  <w:num w:numId="2" w16cid:durableId="489518619">
    <w:abstractNumId w:val="5"/>
  </w:num>
  <w:num w:numId="3" w16cid:durableId="586960928">
    <w:abstractNumId w:val="9"/>
  </w:num>
  <w:num w:numId="4" w16cid:durableId="968130228">
    <w:abstractNumId w:val="1"/>
  </w:num>
  <w:num w:numId="5" w16cid:durableId="1322276709">
    <w:abstractNumId w:val="8"/>
  </w:num>
  <w:num w:numId="6" w16cid:durableId="200015980">
    <w:abstractNumId w:val="3"/>
  </w:num>
  <w:num w:numId="7" w16cid:durableId="1679622247">
    <w:abstractNumId w:val="0"/>
  </w:num>
  <w:num w:numId="8" w16cid:durableId="288636298">
    <w:abstractNumId w:val="2"/>
  </w:num>
  <w:num w:numId="9" w16cid:durableId="163669010">
    <w:abstractNumId w:val="11"/>
  </w:num>
  <w:num w:numId="10" w16cid:durableId="906650679">
    <w:abstractNumId w:val="7"/>
  </w:num>
  <w:num w:numId="11" w16cid:durableId="1232619600">
    <w:abstractNumId w:val="10"/>
  </w:num>
  <w:num w:numId="12" w16cid:durableId="2095584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7C"/>
    <w:rsid w:val="000120C5"/>
    <w:rsid w:val="00051FF6"/>
    <w:rsid w:val="000602DF"/>
    <w:rsid w:val="000768E8"/>
    <w:rsid w:val="000D4693"/>
    <w:rsid w:val="001D0A89"/>
    <w:rsid w:val="0020253A"/>
    <w:rsid w:val="00233003"/>
    <w:rsid w:val="002668E3"/>
    <w:rsid w:val="003144E7"/>
    <w:rsid w:val="003507CF"/>
    <w:rsid w:val="003D434C"/>
    <w:rsid w:val="0041415B"/>
    <w:rsid w:val="005030F2"/>
    <w:rsid w:val="005207C0"/>
    <w:rsid w:val="0053455E"/>
    <w:rsid w:val="00571C87"/>
    <w:rsid w:val="005A7EB3"/>
    <w:rsid w:val="005B6E39"/>
    <w:rsid w:val="00641E84"/>
    <w:rsid w:val="00673093"/>
    <w:rsid w:val="007003F8"/>
    <w:rsid w:val="00747ED1"/>
    <w:rsid w:val="007C4AB9"/>
    <w:rsid w:val="007F2CAD"/>
    <w:rsid w:val="008300DE"/>
    <w:rsid w:val="00861AAF"/>
    <w:rsid w:val="008A199D"/>
    <w:rsid w:val="00950B47"/>
    <w:rsid w:val="00996BA1"/>
    <w:rsid w:val="00B57C92"/>
    <w:rsid w:val="00BB4DCD"/>
    <w:rsid w:val="00C46C7C"/>
    <w:rsid w:val="00C71298"/>
    <w:rsid w:val="00CB1F84"/>
    <w:rsid w:val="00D53D81"/>
    <w:rsid w:val="00D678E4"/>
    <w:rsid w:val="00DA0501"/>
    <w:rsid w:val="00DA76DD"/>
    <w:rsid w:val="00E41175"/>
    <w:rsid w:val="00E477CF"/>
    <w:rsid w:val="00E8770F"/>
    <w:rsid w:val="00ED5C06"/>
    <w:rsid w:val="00F2649F"/>
    <w:rsid w:val="00F415DB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0F6B9"/>
  <w15:chartTrackingRefBased/>
  <w15:docId w15:val="{B6ABD853-3AA5-47A7-8E97-8FE37EE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7C"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C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4C"/>
  </w:style>
  <w:style w:type="paragraph" w:styleId="Footer">
    <w:name w:val="footer"/>
    <w:basedOn w:val="Normal"/>
    <w:link w:val="FooterChar"/>
    <w:uiPriority w:val="99"/>
    <w:unhideWhenUsed/>
    <w:rsid w:val="003D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4C"/>
  </w:style>
  <w:style w:type="character" w:customStyle="1" w:styleId="Heading9Char">
    <w:name w:val="Heading 9 Char"/>
    <w:basedOn w:val="DefaultParagraphFont"/>
    <w:link w:val="Heading9"/>
    <w:uiPriority w:val="9"/>
    <w:semiHidden/>
    <w:rsid w:val="003D434C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4986-AB89-481E-9202-DF120CEE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Prince</dc:creator>
  <cp:keywords/>
  <dc:description/>
  <cp:lastModifiedBy>Liz Heldmann</cp:lastModifiedBy>
  <cp:revision>4</cp:revision>
  <dcterms:created xsi:type="dcterms:W3CDTF">2024-06-13T18:34:00Z</dcterms:created>
  <dcterms:modified xsi:type="dcterms:W3CDTF">2024-06-13T18:39:00Z</dcterms:modified>
</cp:coreProperties>
</file>