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5288" w14:textId="04DCA711" w:rsidR="00F415DB" w:rsidRDefault="00E477CF" w:rsidP="00F41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 Reasons Why Having a Knowledgeable and Experienced Buyers Agent is Key</w:t>
      </w:r>
    </w:p>
    <w:p w14:paraId="0479FB82" w14:textId="0B0FD18A" w:rsidR="00E477CF" w:rsidRDefault="00E477CF" w:rsidP="00F41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a Smooth, Successful and Stress-Free Home Purchase</w:t>
      </w:r>
    </w:p>
    <w:p w14:paraId="1ECA54A9" w14:textId="77777777" w:rsidR="00E477CF" w:rsidRPr="00691592" w:rsidRDefault="00E477CF" w:rsidP="00F415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E8E51A" w14:textId="77777777" w:rsidR="00F415DB" w:rsidRPr="00691592" w:rsidRDefault="00F415DB" w:rsidP="00F4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8BCF3" w14:textId="1DFF5EDC" w:rsidR="00F415DB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86915332"/>
      <w:r>
        <w:rPr>
          <w:rFonts w:ascii="Times New Roman" w:hAnsi="Times New Roman" w:cs="Times New Roman"/>
        </w:rPr>
        <w:t>Knowledge of federal and state housing laws to protect your rights.</w:t>
      </w:r>
    </w:p>
    <w:p w14:paraId="7A2445EA" w14:textId="7DC8182B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and knowledge of local home prices, inventory levels, and market demand. This can affect the buying process and offer strategy.</w:t>
      </w:r>
    </w:p>
    <w:p w14:paraId="35F26B20" w14:textId="05CD8348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confidentiality of your personal and financial information to mitigate risk.</w:t>
      </w:r>
    </w:p>
    <w:p w14:paraId="75179378" w14:textId="0BB3B30A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what home features are currently popular to help identify your preferences and how they affect the value of the home you are buying.</w:t>
      </w:r>
    </w:p>
    <w:p w14:paraId="71410A67" w14:textId="4A05895F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assess your desired market’s compatibility with your budget.</w:t>
      </w:r>
    </w:p>
    <w:p w14:paraId="62DB7293" w14:textId="1499ED8F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you identify your wants vs. your non-negotiable needs and the viability of both in the current market.</w:t>
      </w:r>
    </w:p>
    <w:p w14:paraId="2EB5714F" w14:textId="55118779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and adhere to milestones for mortgage approval, house hunting and closing to meet your desired timeline.</w:t>
      </w:r>
    </w:p>
    <w:p w14:paraId="04198668" w14:textId="6731C482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Scout listings and online marketplaces for suitable properties.</w:t>
      </w:r>
    </w:p>
    <w:p w14:paraId="43D3F018" w14:textId="54E1F334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custom property search portal so that you receive real-time alerts in the marketplace of homes that meet your specific needs and wants. </w:t>
      </w:r>
    </w:p>
    <w:p w14:paraId="48BA6978" w14:textId="2829A50B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properties to your wants and needs list to ensure they align with what </w:t>
      </w:r>
      <w:proofErr w:type="gramStart"/>
      <w:r>
        <w:rPr>
          <w:rFonts w:ascii="Times New Roman" w:hAnsi="Times New Roman" w:cs="Times New Roman"/>
        </w:rPr>
        <w:t>you’re</w:t>
      </w:r>
      <w:proofErr w:type="gramEnd"/>
      <w:r>
        <w:rPr>
          <w:rFonts w:ascii="Times New Roman" w:hAnsi="Times New Roman" w:cs="Times New Roman"/>
        </w:rPr>
        <w:t xml:space="preserve"> looking for.</w:t>
      </w:r>
    </w:p>
    <w:p w14:paraId="776FE330" w14:textId="2285DD8C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multiple in-person home viewings through sellers agents and showing services.</w:t>
      </w:r>
    </w:p>
    <w:p w14:paraId="73400F7E" w14:textId="5D9B7EBE" w:rsidR="00E477CF" w:rsidRDefault="00E477C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virtual showings in the event you are out-of-town or unavailable</w:t>
      </w:r>
      <w:r w:rsidR="002668E3">
        <w:rPr>
          <w:rFonts w:ascii="Times New Roman" w:hAnsi="Times New Roman" w:cs="Times New Roman"/>
        </w:rPr>
        <w:t xml:space="preserve"> so you </w:t>
      </w:r>
      <w:proofErr w:type="gramStart"/>
      <w:r w:rsidR="002668E3">
        <w:rPr>
          <w:rFonts w:ascii="Times New Roman" w:hAnsi="Times New Roman" w:cs="Times New Roman"/>
        </w:rPr>
        <w:t>don’t</w:t>
      </w:r>
      <w:proofErr w:type="gramEnd"/>
      <w:r w:rsidR="002668E3">
        <w:rPr>
          <w:rFonts w:ascii="Times New Roman" w:hAnsi="Times New Roman" w:cs="Times New Roman"/>
        </w:rPr>
        <w:t xml:space="preserve"> miss out on homes that are new to the market but may be sold quickly.</w:t>
      </w:r>
    </w:p>
    <w:p w14:paraId="6AEB4BC3" w14:textId="239A3345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Periodically re-evaluate your needs and refocus your property </w:t>
      </w:r>
      <w:proofErr w:type="gramStart"/>
      <w:r>
        <w:rPr>
          <w:rFonts w:ascii="Times New Roman" w:hAnsi="Times New Roman" w:cs="Times New Roman"/>
        </w:rPr>
        <w:t>search</w:t>
      </w:r>
      <w:proofErr w:type="gramEnd"/>
      <w:r>
        <w:rPr>
          <w:rFonts w:ascii="Times New Roman" w:hAnsi="Times New Roman" w:cs="Times New Roman"/>
        </w:rPr>
        <w:t xml:space="preserve"> as necessary.</w:t>
      </w:r>
    </w:p>
    <w:p w14:paraId="491DC050" w14:textId="5D29C9F2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current on property absorption rates so that you know how competitive a given market is and how to prepare your offer accordingly.</w:t>
      </w:r>
    </w:p>
    <w:p w14:paraId="3D354FC4" w14:textId="58F4212C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parameters of home value beyond just price-per-</w:t>
      </w:r>
      <w:proofErr w:type="spellStart"/>
      <w:r>
        <w:rPr>
          <w:rFonts w:ascii="Times New Roman" w:hAnsi="Times New Roman" w:cs="Times New Roman"/>
        </w:rPr>
        <w:t>sqft</w:t>
      </w:r>
      <w:proofErr w:type="spellEnd"/>
      <w:r>
        <w:rPr>
          <w:rFonts w:ascii="Times New Roman" w:hAnsi="Times New Roman" w:cs="Times New Roman"/>
        </w:rPr>
        <w:t xml:space="preserve">, including neighborhood, proximity to your work, schools, </w:t>
      </w:r>
      <w:proofErr w:type="gramStart"/>
      <w:r>
        <w:rPr>
          <w:rFonts w:ascii="Times New Roman" w:hAnsi="Times New Roman" w:cs="Times New Roman"/>
        </w:rPr>
        <w:t>etc.</w:t>
      </w:r>
      <w:proofErr w:type="gramEnd"/>
    </w:p>
    <w:p w14:paraId="4D03C87B" w14:textId="199455B5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environmental factors such as flood zones that could affect a home and your cost of ownership.</w:t>
      </w:r>
    </w:p>
    <w:p w14:paraId="323B6B91" w14:textId="0D4EDC88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connect you with quality trusted lenders so you can get funding in place if needed.</w:t>
      </w:r>
    </w:p>
    <w:p w14:paraId="2FACA253" w14:textId="36CA5659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the value of pre-approval vs. pre-qualification and how that affects the strength or weakness of your financing during the offer/negotiation process.</w:t>
      </w:r>
    </w:p>
    <w:p w14:paraId="63C265CE" w14:textId="3CDCE174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with your lender to make sure everyone </w:t>
      </w:r>
      <w:proofErr w:type="gramStart"/>
      <w:r>
        <w:rPr>
          <w:rFonts w:ascii="Times New Roman" w:hAnsi="Times New Roman" w:cs="Times New Roman"/>
        </w:rPr>
        <w:t>understand</w:t>
      </w:r>
      <w:proofErr w:type="gramEnd"/>
      <w:r>
        <w:rPr>
          <w:rFonts w:ascii="Times New Roman" w:hAnsi="Times New Roman" w:cs="Times New Roman"/>
        </w:rPr>
        <w:t xml:space="preserve"> your financing and any requirements that might be tied to that financing.</w:t>
      </w:r>
    </w:p>
    <w:p w14:paraId="2C2BEA59" w14:textId="6D52B6D4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statistics such as </w:t>
      </w:r>
      <w:proofErr w:type="gramStart"/>
      <w:r>
        <w:rPr>
          <w:rFonts w:ascii="Times New Roman" w:hAnsi="Times New Roman" w:cs="Times New Roman"/>
        </w:rPr>
        <w:t>percentage</w:t>
      </w:r>
      <w:proofErr w:type="gramEnd"/>
      <w:r>
        <w:rPr>
          <w:rFonts w:ascii="Times New Roman" w:hAnsi="Times New Roman" w:cs="Times New Roman"/>
        </w:rPr>
        <w:t xml:space="preserve"> of the list price sellers in the area are currently receiving and/or concessions </w:t>
      </w:r>
      <w:proofErr w:type="gramStart"/>
      <w:r>
        <w:rPr>
          <w:rFonts w:ascii="Times New Roman" w:hAnsi="Times New Roman" w:cs="Times New Roman"/>
        </w:rPr>
        <w:t>being given</w:t>
      </w:r>
      <w:proofErr w:type="gramEnd"/>
      <w:r>
        <w:rPr>
          <w:rFonts w:ascii="Times New Roman" w:hAnsi="Times New Roman" w:cs="Times New Roman"/>
        </w:rPr>
        <w:t>. This allows you to prepare a reasonable, competitive offer for the market and your desired home.</w:t>
      </w:r>
    </w:p>
    <w:p w14:paraId="4BFA7A4D" w14:textId="13121983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additional guidance for transactions that involve short sales, foreclosures, </w:t>
      </w:r>
      <w:proofErr w:type="gramStart"/>
      <w:r>
        <w:rPr>
          <w:rFonts w:ascii="Times New Roman" w:hAnsi="Times New Roman" w:cs="Times New Roman"/>
        </w:rPr>
        <w:t>HUD</w:t>
      </w:r>
      <w:proofErr w:type="gramEnd"/>
      <w:r>
        <w:rPr>
          <w:rFonts w:ascii="Times New Roman" w:hAnsi="Times New Roman" w:cs="Times New Roman"/>
        </w:rPr>
        <w:t xml:space="preserve"> and bank-owned properties.</w:t>
      </w:r>
    </w:p>
    <w:p w14:paraId="41F0FF00" w14:textId="4E84FEC8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a professional comparative market analysis before making an offer to ensure that what the seller is asking is in line with other homes </w:t>
      </w:r>
      <w:proofErr w:type="gramStart"/>
      <w:r>
        <w:rPr>
          <w:rFonts w:ascii="Times New Roman" w:hAnsi="Times New Roman" w:cs="Times New Roman"/>
        </w:rPr>
        <w:t>in the area of</w:t>
      </w:r>
      <w:proofErr w:type="gramEnd"/>
      <w:r>
        <w:rPr>
          <w:rFonts w:ascii="Times New Roman" w:hAnsi="Times New Roman" w:cs="Times New Roman"/>
        </w:rPr>
        <w:t xml:space="preserve"> similar size, age, style, and condition. This allows you to make an informed offer.</w:t>
      </w:r>
    </w:p>
    <w:p w14:paraId="2B0B25FC" w14:textId="35717393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common contract contingencies and the importance of including protective causes in your offer to protect you and your specific situation.</w:t>
      </w:r>
    </w:p>
    <w:p w14:paraId="2592ED32" w14:textId="11059388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Craft an offer that is well-positioned to </w:t>
      </w:r>
      <w:proofErr w:type="gramStart"/>
      <w:r>
        <w:rPr>
          <w:rFonts w:ascii="Times New Roman" w:hAnsi="Times New Roman" w:cs="Times New Roman"/>
        </w:rPr>
        <w:t>be accepted</w:t>
      </w:r>
      <w:proofErr w:type="gramEnd"/>
      <w:r>
        <w:rPr>
          <w:rFonts w:ascii="Times New Roman" w:hAnsi="Times New Roman" w:cs="Times New Roman"/>
        </w:rPr>
        <w:t>.</w:t>
      </w:r>
    </w:p>
    <w:p w14:paraId="06408838" w14:textId="21E8C8B1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and prioritize your main goals in contract negotiations.</w:t>
      </w:r>
    </w:p>
    <w:p w14:paraId="03B9C281" w14:textId="67E78413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 negotiation strategy to secure the best terms.</w:t>
      </w:r>
    </w:p>
    <w:p w14:paraId="446EF712" w14:textId="16ED019C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Know how to read the seller or seller’s agent and lead negotiations to achieve the desired outcome of contract acceptance.</w:t>
      </w:r>
    </w:p>
    <w:p w14:paraId="079E72CB" w14:textId="5BFBA7BD" w:rsidR="002668E3" w:rsidRDefault="002668E3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 multiple offer arises, have a strategy to win against competing offers without overpaying for the home</w:t>
      </w:r>
      <w:r w:rsidR="00E8770F">
        <w:rPr>
          <w:rFonts w:ascii="Times New Roman" w:hAnsi="Times New Roman" w:cs="Times New Roman"/>
        </w:rPr>
        <w:t>.</w:t>
      </w:r>
    </w:p>
    <w:p w14:paraId="6D518BAC" w14:textId="2B04764D" w:rsidR="002668E3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that the final contract matches all agreed terms and </w:t>
      </w:r>
      <w:proofErr w:type="gramStart"/>
      <w:r>
        <w:rPr>
          <w:rFonts w:ascii="Times New Roman" w:hAnsi="Times New Roman" w:cs="Times New Roman"/>
        </w:rPr>
        <w:t>is properly signed</w:t>
      </w:r>
      <w:proofErr w:type="gramEnd"/>
      <w:r>
        <w:rPr>
          <w:rFonts w:ascii="Times New Roman" w:hAnsi="Times New Roman" w:cs="Times New Roman"/>
        </w:rPr>
        <w:t xml:space="preserve"> and executed by all parties. </w:t>
      </w:r>
    </w:p>
    <w:p w14:paraId="2A3F3DEE" w14:textId="413CDF52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copies of the fully executed contract to all relevant parties such as title and lender.</w:t>
      </w:r>
    </w:p>
    <w:p w14:paraId="39C9D5F2" w14:textId="7D460513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communication among all parties, including lending, seller’s agent, the closing company and any additional third parties.</w:t>
      </w:r>
    </w:p>
    <w:p w14:paraId="1465AC1B" w14:textId="628E066A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Advise on home inspect requirements and options.</w:t>
      </w:r>
    </w:p>
    <w:p w14:paraId="708B112C" w14:textId="4A7B1120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with home inspectors, seller’s </w:t>
      </w:r>
      <w:proofErr w:type="gramStart"/>
      <w:r>
        <w:rPr>
          <w:rFonts w:ascii="Times New Roman" w:hAnsi="Times New Roman" w:cs="Times New Roman"/>
        </w:rPr>
        <w:t>agent</w:t>
      </w:r>
      <w:proofErr w:type="gramEnd"/>
      <w:r>
        <w:rPr>
          <w:rFonts w:ascii="Times New Roman" w:hAnsi="Times New Roman" w:cs="Times New Roman"/>
        </w:rPr>
        <w:t xml:space="preserve"> and you (the buyer) to ensure inspect</w:t>
      </w:r>
      <w:r w:rsidR="00641E84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>s are scheduled and performed during the correct time frame per the contract.</w:t>
      </w:r>
    </w:p>
    <w:p w14:paraId="15DA95EE" w14:textId="136C99D4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Advise on options post</w:t>
      </w:r>
      <w:r w:rsidR="00641E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inspections.</w:t>
      </w:r>
    </w:p>
    <w:p w14:paraId="03530AE4" w14:textId="0A04E0CA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and negotiate repair requests should the need arise post-inspection and ensure that written agreements are in place prior to expiration of allowable negotiable timelines.</w:t>
      </w:r>
    </w:p>
    <w:p w14:paraId="7197240C" w14:textId="69FB4A50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that your lender has provided you with a good faith estimate so that you have an estimate of your cost to close, such as down payment and closing costs associated with your purchase.</w:t>
      </w:r>
    </w:p>
    <w:p w14:paraId="17216DFC" w14:textId="0A46846F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you with title company contacts. (We love Frisco Title.)</w:t>
      </w:r>
    </w:p>
    <w:p w14:paraId="6DE3F362" w14:textId="11439240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any necessary surveys </w:t>
      </w:r>
      <w:proofErr w:type="gramStart"/>
      <w:r>
        <w:rPr>
          <w:rFonts w:ascii="Times New Roman" w:hAnsi="Times New Roman" w:cs="Times New Roman"/>
        </w:rPr>
        <w:t>are ordered</w:t>
      </w:r>
      <w:proofErr w:type="gramEnd"/>
      <w:r>
        <w:rPr>
          <w:rFonts w:ascii="Times New Roman" w:hAnsi="Times New Roman" w:cs="Times New Roman"/>
        </w:rPr>
        <w:t xml:space="preserve"> so that you are informed of any potential issues with easements or encroachments prior to taking possession of the property. </w:t>
      </w:r>
    </w:p>
    <w:p w14:paraId="1EDBE357" w14:textId="7B74D797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Track, monitor and maintain </w:t>
      </w:r>
      <w:proofErr w:type="gramStart"/>
      <w:r>
        <w:rPr>
          <w:rFonts w:ascii="Times New Roman" w:hAnsi="Times New Roman" w:cs="Times New Roman"/>
        </w:rPr>
        <w:t>any and all</w:t>
      </w:r>
      <w:proofErr w:type="gramEnd"/>
      <w:r>
        <w:rPr>
          <w:rFonts w:ascii="Times New Roman" w:hAnsi="Times New Roman" w:cs="Times New Roman"/>
        </w:rPr>
        <w:t xml:space="preserve"> contract deadlines throughout the process.</w:t>
      </w:r>
    </w:p>
    <w:p w14:paraId="5A9DC5C9" w14:textId="3D5E0F3B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Confirm appraisal has been ordered in the </w:t>
      </w:r>
      <w:proofErr w:type="gramStart"/>
      <w:r>
        <w:rPr>
          <w:rFonts w:ascii="Times New Roman" w:hAnsi="Times New Roman" w:cs="Times New Roman"/>
        </w:rPr>
        <w:t>time frame</w:t>
      </w:r>
      <w:proofErr w:type="gramEnd"/>
      <w:r>
        <w:rPr>
          <w:rFonts w:ascii="Times New Roman" w:hAnsi="Times New Roman" w:cs="Times New Roman"/>
        </w:rPr>
        <w:t xml:space="preserve"> required by contract.</w:t>
      </w:r>
    </w:p>
    <w:p w14:paraId="78E0FD7B" w14:textId="2780A7E7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the appraisal report if it affects your financing. Checking for errors like square footage, inadequate home comparisons, or incorrect information that would negatively affect value and therefore </w:t>
      </w: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financing.</w:t>
      </w:r>
    </w:p>
    <w:p w14:paraId="1F37FFF6" w14:textId="709D92EC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Negotiate any appraisal requirements that may arise.</w:t>
      </w:r>
    </w:p>
    <w:p w14:paraId="54943C14" w14:textId="1161459B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you with an insurance agent/company if desired to get required insurance in place prior to closing.</w:t>
      </w:r>
    </w:p>
    <w:p w14:paraId="3B6BA590" w14:textId="16A23666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that </w:t>
      </w:r>
      <w:proofErr w:type="gramStart"/>
      <w:r>
        <w:rPr>
          <w:rFonts w:ascii="Times New Roman" w:hAnsi="Times New Roman" w:cs="Times New Roman"/>
        </w:rPr>
        <w:t>title</w:t>
      </w:r>
      <w:proofErr w:type="gramEnd"/>
      <w:r>
        <w:rPr>
          <w:rFonts w:ascii="Times New Roman" w:hAnsi="Times New Roman" w:cs="Times New Roman"/>
        </w:rPr>
        <w:t xml:space="preserve"> and abstract have been brought </w:t>
      </w:r>
      <w:proofErr w:type="gramStart"/>
      <w:r>
        <w:rPr>
          <w:rFonts w:ascii="Times New Roman" w:hAnsi="Times New Roman" w:cs="Times New Roman"/>
        </w:rPr>
        <w:t>up-to-date</w:t>
      </w:r>
      <w:proofErr w:type="gramEnd"/>
      <w:r>
        <w:rPr>
          <w:rFonts w:ascii="Times New Roman" w:hAnsi="Times New Roman" w:cs="Times New Roman"/>
        </w:rPr>
        <w:t xml:space="preserve"> by the title company to make sure there are no issues that will affect your ownership or affect your ability to sell in the future.</w:t>
      </w:r>
    </w:p>
    <w:p w14:paraId="6C3BED18" w14:textId="2AA091CE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regular contact with the lender to ensure the loan process and underwriting is on trac</w:t>
      </w:r>
      <w:r w:rsidR="00641E8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to meet the closing date.</w:t>
      </w:r>
    </w:p>
    <w:p w14:paraId="6C515F77" w14:textId="6606B156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Confirm </w:t>
      </w:r>
      <w:r w:rsidR="00641E84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any addendums or alterations to the initial contract </w:t>
      </w:r>
      <w:proofErr w:type="gramStart"/>
      <w:r>
        <w:rPr>
          <w:rFonts w:ascii="Times New Roman" w:hAnsi="Times New Roman" w:cs="Times New Roman"/>
        </w:rPr>
        <w:t>are fully executed</w:t>
      </w:r>
      <w:proofErr w:type="gramEnd"/>
      <w:r>
        <w:rPr>
          <w:rFonts w:ascii="Times New Roman" w:hAnsi="Times New Roman" w:cs="Times New Roman"/>
        </w:rPr>
        <w:t xml:space="preserve"> and provided to the relevant parties to </w:t>
      </w:r>
      <w:r w:rsidR="00641E84">
        <w:rPr>
          <w:rFonts w:ascii="Times New Roman" w:hAnsi="Times New Roman" w:cs="Times New Roman"/>
        </w:rPr>
        <w:t>stay</w:t>
      </w:r>
      <w:r>
        <w:rPr>
          <w:rFonts w:ascii="Times New Roman" w:hAnsi="Times New Roman" w:cs="Times New Roman"/>
        </w:rPr>
        <w:t xml:space="preserve"> within contract timelines and keep things moving forward.</w:t>
      </w:r>
    </w:p>
    <w:p w14:paraId="0529C3CB" w14:textId="38E498F7" w:rsidR="00E8770F" w:rsidRDefault="00E8770F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contacts for utility providers so that services can be set up to </w:t>
      </w:r>
      <w:proofErr w:type="gramStart"/>
      <w:r>
        <w:rPr>
          <w:rFonts w:ascii="Times New Roman" w:hAnsi="Times New Roman" w:cs="Times New Roman"/>
        </w:rPr>
        <w:t>be transferred</w:t>
      </w:r>
      <w:proofErr w:type="gramEnd"/>
      <w:r>
        <w:rPr>
          <w:rFonts w:ascii="Times New Roman" w:hAnsi="Times New Roman" w:cs="Times New Roman"/>
        </w:rPr>
        <w:t xml:space="preserve"> at the time of closing.</w:t>
      </w:r>
    </w:p>
    <w:p w14:paraId="375D3AC5" w14:textId="7CFB8186" w:rsidR="00E8770F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 and conduct any needed or desired re-inspections after any negotiated repairs have </w:t>
      </w:r>
      <w:proofErr w:type="gramStart"/>
      <w:r>
        <w:rPr>
          <w:rFonts w:ascii="Times New Roman" w:hAnsi="Times New Roman" w:cs="Times New Roman"/>
        </w:rPr>
        <w:t>been completed</w:t>
      </w:r>
      <w:proofErr w:type="gramEnd"/>
      <w:r>
        <w:rPr>
          <w:rFonts w:ascii="Times New Roman" w:hAnsi="Times New Roman" w:cs="Times New Roman"/>
        </w:rPr>
        <w:t>.</w:t>
      </w:r>
    </w:p>
    <w:p w14:paraId="6D6D4205" w14:textId="310FF094" w:rsidR="0041415B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 and conduct a final walk-through of the property prior to closing to confirm property is ready for you to take </w:t>
      </w:r>
      <w:proofErr w:type="gramStart"/>
      <w:r>
        <w:rPr>
          <w:rFonts w:ascii="Times New Roman" w:hAnsi="Times New Roman" w:cs="Times New Roman"/>
        </w:rPr>
        <w:t>possession</w:t>
      </w:r>
      <w:proofErr w:type="gramEnd"/>
      <w:r>
        <w:rPr>
          <w:rFonts w:ascii="Times New Roman" w:hAnsi="Times New Roman" w:cs="Times New Roman"/>
        </w:rPr>
        <w:t>.</w:t>
      </w:r>
    </w:p>
    <w:p w14:paraId="02FFCDF8" w14:textId="4C22E024" w:rsidR="0041415B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the clear-to-close status with the lender.</w:t>
      </w:r>
    </w:p>
    <w:p w14:paraId="4D89E640" w14:textId="34EC15BE" w:rsidR="0041415B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your closing statement to check for any errors.</w:t>
      </w:r>
    </w:p>
    <w:p w14:paraId="1D62CC2B" w14:textId="16DE4240" w:rsidR="0041415B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 time and location for the actual signing of closing documents, lending </w:t>
      </w:r>
      <w:proofErr w:type="gramStart"/>
      <w:r>
        <w:rPr>
          <w:rFonts w:ascii="Times New Roman" w:hAnsi="Times New Roman" w:cs="Times New Roman"/>
        </w:rPr>
        <w:t>agreements</w:t>
      </w:r>
      <w:proofErr w:type="gramEnd"/>
      <w:r>
        <w:rPr>
          <w:rFonts w:ascii="Times New Roman" w:hAnsi="Times New Roman" w:cs="Times New Roman"/>
        </w:rPr>
        <w:t xml:space="preserve"> and taking ownership and possession of the property.</w:t>
      </w:r>
    </w:p>
    <w:p w14:paraId="09D86C7D" w14:textId="42456F06" w:rsidR="0041415B" w:rsidRPr="00E477CF" w:rsidRDefault="0041415B" w:rsidP="00E477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you with contact</w:t>
      </w:r>
      <w:r w:rsidR="00641E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post</w:t>
      </w:r>
      <w:r w:rsidR="00641E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closing that you may need, such as movers, electricians, HVAC techs, contractors, </w:t>
      </w:r>
      <w:proofErr w:type="gramStart"/>
      <w:r>
        <w:rPr>
          <w:rFonts w:ascii="Times New Roman" w:hAnsi="Times New Roman" w:cs="Times New Roman"/>
        </w:rPr>
        <w:t>etc.</w:t>
      </w:r>
      <w:proofErr w:type="gramEnd"/>
      <w:r>
        <w:rPr>
          <w:rFonts w:ascii="Times New Roman" w:hAnsi="Times New Roman" w:cs="Times New Roman"/>
        </w:rPr>
        <w:t xml:space="preserve"> A good buyer’s agent is there for you years after closing.</w:t>
      </w:r>
    </w:p>
    <w:bookmarkEnd w:id="0"/>
    <w:p w14:paraId="55859356" w14:textId="77777777" w:rsidR="00F415DB" w:rsidRPr="00691592" w:rsidRDefault="00F415DB" w:rsidP="00F4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415DB" w:rsidRPr="00691592" w:rsidSect="007C4A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09A6" w14:textId="77777777" w:rsidR="000D4693" w:rsidRDefault="000D4693" w:rsidP="003D434C">
      <w:pPr>
        <w:spacing w:after="0" w:line="240" w:lineRule="auto"/>
      </w:pPr>
      <w:r>
        <w:separator/>
      </w:r>
    </w:p>
  </w:endnote>
  <w:endnote w:type="continuationSeparator" w:id="0">
    <w:p w14:paraId="7E5AFD10" w14:textId="77777777" w:rsidR="000D4693" w:rsidRDefault="000D4693" w:rsidP="003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C077" w14:textId="77777777" w:rsidR="003507CF" w:rsidRDefault="003507CF" w:rsidP="003507CF">
    <w:pPr>
      <w:pStyle w:val="Footer"/>
      <w:rPr>
        <w:color w:val="154A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F5652C" wp14:editId="0AC73DDC">
              <wp:simplePos x="0" y="0"/>
              <wp:positionH relativeFrom="page">
                <wp:align>left</wp:align>
              </wp:positionH>
              <wp:positionV relativeFrom="paragraph">
                <wp:posOffset>12065</wp:posOffset>
              </wp:positionV>
              <wp:extent cx="7772400" cy="0"/>
              <wp:effectExtent l="0" t="19050" r="19050" b="19050"/>
              <wp:wrapNone/>
              <wp:docPr id="138018320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54A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58B9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95pt" to="61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" strokecolor="#154a30" strokeweight="3pt">
              <v:stroke joinstyle="miter"/>
              <w10:wrap anchorx="page"/>
            </v:line>
          </w:pict>
        </mc:Fallback>
      </mc:AlternateContent>
    </w:r>
    <w:r w:rsidRPr="002544C9">
      <w:rPr>
        <w:color w:val="154A30"/>
      </w:rPr>
      <w:ptab w:relativeTo="margin" w:alignment="center" w:leader="none"/>
    </w:r>
  </w:p>
  <w:p w14:paraId="5D504372" w14:textId="343D6960" w:rsidR="003507CF" w:rsidRDefault="003507CF" w:rsidP="003507CF">
    <w:pPr>
      <w:pStyle w:val="Footer"/>
      <w:rPr>
        <w:noProof/>
      </w:rPr>
    </w:pPr>
    <w:r>
      <w:rPr>
        <w:color w:val="154A30"/>
      </w:rPr>
      <w:tab/>
    </w:r>
    <w:r w:rsidRPr="002544C9">
      <w:rPr>
        <w:color w:val="154A30"/>
      </w:rPr>
      <w:t xml:space="preserve">4625 South Harvard Ave., Ste 100, Tulsa, OK 74135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B3860C6" w14:textId="77777777" w:rsidR="003507CF" w:rsidRDefault="003507CF" w:rsidP="003507CF">
    <w:pPr>
      <w:pStyle w:val="Footer"/>
      <w:rPr>
        <w:noProof/>
        <w:color w:val="154A30"/>
      </w:rPr>
    </w:pPr>
    <w:r>
      <w:rPr>
        <w:noProof/>
      </w:rPr>
      <w:tab/>
    </w:r>
    <w:r w:rsidRPr="00935DCF">
      <w:rPr>
        <w:noProof/>
        <w:color w:val="154A30"/>
      </w:rPr>
      <w:t>918 991-6722</w:t>
    </w:r>
  </w:p>
  <w:p w14:paraId="35E70498" w14:textId="1A151259" w:rsidR="003D434C" w:rsidRDefault="003507CF">
    <w:pPr>
      <w:pStyle w:val="Footer"/>
    </w:pPr>
    <w:r>
      <w:rPr>
        <w:noProof/>
        <w:color w:val="154A30"/>
      </w:rPr>
      <w:tab/>
      <w:t>www.accent</w:t>
    </w:r>
    <w:r w:rsidR="00E477CF">
      <w:rPr>
        <w:noProof/>
        <w:color w:val="154A30"/>
      </w:rPr>
      <w:t>realtors</w:t>
    </w:r>
    <w:r>
      <w:rPr>
        <w:noProof/>
        <w:color w:val="154A30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8DF0" w14:textId="37633AF6" w:rsidR="003D434C" w:rsidRDefault="003D434C" w:rsidP="003D434C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11222C" wp14:editId="46663F06">
              <wp:simplePos x="0" y="0"/>
              <wp:positionH relativeFrom="page">
                <wp:posOffset>13335</wp:posOffset>
              </wp:positionH>
              <wp:positionV relativeFrom="paragraph">
                <wp:posOffset>11117</wp:posOffset>
              </wp:positionV>
              <wp:extent cx="7772400" cy="0"/>
              <wp:effectExtent l="0" t="19050" r="19050" b="19050"/>
              <wp:wrapNone/>
              <wp:docPr id="51855479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54A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F338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05pt,.9pt" to="61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" strokecolor="#154a30" strokeweight="3pt">
              <v:stroke joinstyle="miter"/>
              <w10:wrap anchorx="page"/>
            </v:line>
          </w:pict>
        </mc:Fallback>
      </mc:AlternateContent>
    </w:r>
  </w:p>
  <w:p w14:paraId="1D29E47D" w14:textId="43F8B5CC" w:rsidR="003D434C" w:rsidRDefault="003D434C" w:rsidP="003D434C">
    <w:pPr>
      <w:pStyle w:val="Footer"/>
      <w:rPr>
        <w:noProof/>
      </w:rPr>
    </w:pPr>
    <w:r w:rsidRPr="002544C9">
      <w:rPr>
        <w:color w:val="154A30"/>
      </w:rPr>
      <w:ptab w:relativeTo="margin" w:alignment="center" w:leader="none"/>
    </w:r>
    <w:r w:rsidRPr="002544C9">
      <w:rPr>
        <w:color w:val="154A30"/>
      </w:rPr>
      <w:t xml:space="preserve">4625 South Harvard Ave., Ste 100, Tulsa, OK 74135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B2F6101" w14:textId="1CAB4D3A" w:rsidR="003D434C" w:rsidRDefault="003D434C" w:rsidP="003D434C">
    <w:pPr>
      <w:pStyle w:val="Footer"/>
      <w:rPr>
        <w:noProof/>
        <w:color w:val="154A30"/>
      </w:rPr>
    </w:pPr>
    <w:r>
      <w:rPr>
        <w:noProof/>
      </w:rPr>
      <w:tab/>
    </w:r>
    <w:r w:rsidR="00E477CF">
      <w:rPr>
        <w:noProof/>
      </w:rPr>
      <w:t>(</w:t>
    </w:r>
    <w:r w:rsidRPr="00935DCF">
      <w:rPr>
        <w:noProof/>
        <w:color w:val="154A30"/>
      </w:rPr>
      <w:t>918</w:t>
    </w:r>
    <w:r w:rsidR="00E477CF">
      <w:rPr>
        <w:noProof/>
        <w:color w:val="154A30"/>
      </w:rPr>
      <w:t>)</w:t>
    </w:r>
    <w:r w:rsidRPr="00935DCF">
      <w:rPr>
        <w:noProof/>
        <w:color w:val="154A30"/>
      </w:rPr>
      <w:t xml:space="preserve"> </w:t>
    </w:r>
    <w:r w:rsidR="00E477CF">
      <w:rPr>
        <w:noProof/>
        <w:color w:val="154A30"/>
      </w:rPr>
      <w:t>665</w:t>
    </w:r>
    <w:r w:rsidRPr="00935DCF">
      <w:rPr>
        <w:noProof/>
        <w:color w:val="154A30"/>
      </w:rPr>
      <w:t>-</w:t>
    </w:r>
    <w:r w:rsidR="00E477CF">
      <w:rPr>
        <w:noProof/>
        <w:color w:val="154A30"/>
      </w:rPr>
      <w:t>8559</w:t>
    </w:r>
  </w:p>
  <w:p w14:paraId="1E8D02FE" w14:textId="5536C45F" w:rsidR="003D434C" w:rsidRDefault="003D434C" w:rsidP="003D434C">
    <w:pPr>
      <w:pStyle w:val="Footer"/>
    </w:pPr>
    <w:r>
      <w:rPr>
        <w:noProof/>
        <w:color w:val="154A30"/>
      </w:rPr>
      <w:tab/>
      <w:t>www.accent</w:t>
    </w:r>
    <w:r w:rsidR="00E477CF">
      <w:rPr>
        <w:noProof/>
        <w:color w:val="154A30"/>
      </w:rPr>
      <w:t>realtors</w:t>
    </w:r>
    <w:r>
      <w:rPr>
        <w:noProof/>
        <w:color w:val="154A3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E9FD3" w14:textId="77777777" w:rsidR="000D4693" w:rsidRDefault="000D4693" w:rsidP="003D434C">
      <w:pPr>
        <w:spacing w:after="0" w:line="240" w:lineRule="auto"/>
      </w:pPr>
      <w:r>
        <w:separator/>
      </w:r>
    </w:p>
  </w:footnote>
  <w:footnote w:type="continuationSeparator" w:id="0">
    <w:p w14:paraId="3ACAE857" w14:textId="77777777" w:rsidR="000D4693" w:rsidRDefault="000D4693" w:rsidP="003D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8FD2" w14:textId="7402FF75" w:rsidR="003D434C" w:rsidRDefault="003D434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0F2377" wp14:editId="485664FF">
          <wp:simplePos x="0" y="0"/>
          <wp:positionH relativeFrom="column">
            <wp:posOffset>-658103</wp:posOffset>
          </wp:positionH>
          <wp:positionV relativeFrom="paragraph">
            <wp:posOffset>-657225</wp:posOffset>
          </wp:positionV>
          <wp:extent cx="1297156" cy="621792"/>
          <wp:effectExtent l="0" t="0" r="0" b="6985"/>
          <wp:wrapNone/>
          <wp:docPr id="162806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069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156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0D9450" w14:textId="77777777" w:rsidR="003D434C" w:rsidRDefault="003D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CABF" w14:textId="375D296D" w:rsidR="003D434C" w:rsidRDefault="003D43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0B1CFB" wp14:editId="0FAE196E">
          <wp:simplePos x="0" y="0"/>
          <wp:positionH relativeFrom="column">
            <wp:posOffset>2075275</wp:posOffset>
          </wp:positionH>
          <wp:positionV relativeFrom="paragraph">
            <wp:posOffset>-771525</wp:posOffset>
          </wp:positionV>
          <wp:extent cx="1735900" cy="832104"/>
          <wp:effectExtent l="0" t="0" r="0" b="6350"/>
          <wp:wrapNone/>
          <wp:docPr id="172900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028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900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B4F"/>
    <w:multiLevelType w:val="hybridMultilevel"/>
    <w:tmpl w:val="A4000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301D0"/>
    <w:multiLevelType w:val="hybridMultilevel"/>
    <w:tmpl w:val="99249A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FB4"/>
    <w:multiLevelType w:val="hybridMultilevel"/>
    <w:tmpl w:val="CAD615BC"/>
    <w:lvl w:ilvl="0" w:tplc="816EB6DA">
      <w:start w:val="1"/>
      <w:numFmt w:val="decimal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DD3FA0"/>
    <w:multiLevelType w:val="hybridMultilevel"/>
    <w:tmpl w:val="50A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6F94"/>
    <w:multiLevelType w:val="hybridMultilevel"/>
    <w:tmpl w:val="74E287C2"/>
    <w:lvl w:ilvl="0" w:tplc="7A5A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EF0"/>
    <w:multiLevelType w:val="hybridMultilevel"/>
    <w:tmpl w:val="262CE7CE"/>
    <w:lvl w:ilvl="0" w:tplc="6E0428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AF63D4"/>
    <w:multiLevelType w:val="hybridMultilevel"/>
    <w:tmpl w:val="D0CA88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A1577"/>
    <w:multiLevelType w:val="hybridMultilevel"/>
    <w:tmpl w:val="D012F2B8"/>
    <w:lvl w:ilvl="0" w:tplc="6E04280E">
      <w:start w:val="1"/>
      <w:numFmt w:val="decimal"/>
      <w:lvlText w:val="(%1)"/>
      <w:lvlJc w:val="left"/>
      <w:pPr>
        <w:ind w:left="28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BAD662C"/>
    <w:multiLevelType w:val="hybridMultilevel"/>
    <w:tmpl w:val="DE96DA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EF7D58"/>
    <w:multiLevelType w:val="hybridMultilevel"/>
    <w:tmpl w:val="4916508C"/>
    <w:lvl w:ilvl="0" w:tplc="9CE0B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72683"/>
    <w:multiLevelType w:val="hybridMultilevel"/>
    <w:tmpl w:val="2D5ED4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E931F9"/>
    <w:multiLevelType w:val="hybridMultilevel"/>
    <w:tmpl w:val="9CC0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1603">
    <w:abstractNumId w:val="6"/>
  </w:num>
  <w:num w:numId="2" w16cid:durableId="489518619">
    <w:abstractNumId w:val="5"/>
  </w:num>
  <w:num w:numId="3" w16cid:durableId="586960928">
    <w:abstractNumId w:val="9"/>
  </w:num>
  <w:num w:numId="4" w16cid:durableId="968130228">
    <w:abstractNumId w:val="1"/>
  </w:num>
  <w:num w:numId="5" w16cid:durableId="1322276709">
    <w:abstractNumId w:val="8"/>
  </w:num>
  <w:num w:numId="6" w16cid:durableId="200015980">
    <w:abstractNumId w:val="3"/>
  </w:num>
  <w:num w:numId="7" w16cid:durableId="1679622247">
    <w:abstractNumId w:val="0"/>
  </w:num>
  <w:num w:numId="8" w16cid:durableId="288636298">
    <w:abstractNumId w:val="2"/>
  </w:num>
  <w:num w:numId="9" w16cid:durableId="163669010">
    <w:abstractNumId w:val="11"/>
  </w:num>
  <w:num w:numId="10" w16cid:durableId="906650679">
    <w:abstractNumId w:val="7"/>
  </w:num>
  <w:num w:numId="11" w16cid:durableId="1232619600">
    <w:abstractNumId w:val="10"/>
  </w:num>
  <w:num w:numId="12" w16cid:durableId="2095584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7C"/>
    <w:rsid w:val="000120C5"/>
    <w:rsid w:val="00051FF6"/>
    <w:rsid w:val="000602DF"/>
    <w:rsid w:val="000768E8"/>
    <w:rsid w:val="000D4693"/>
    <w:rsid w:val="001D0A89"/>
    <w:rsid w:val="0020253A"/>
    <w:rsid w:val="00233003"/>
    <w:rsid w:val="002668E3"/>
    <w:rsid w:val="003507CF"/>
    <w:rsid w:val="003D434C"/>
    <w:rsid w:val="0041415B"/>
    <w:rsid w:val="005030F2"/>
    <w:rsid w:val="0053455E"/>
    <w:rsid w:val="00571C87"/>
    <w:rsid w:val="00641E84"/>
    <w:rsid w:val="00673093"/>
    <w:rsid w:val="007003F8"/>
    <w:rsid w:val="00747ED1"/>
    <w:rsid w:val="007C4AB9"/>
    <w:rsid w:val="007F2CAD"/>
    <w:rsid w:val="008300DE"/>
    <w:rsid w:val="00861AAF"/>
    <w:rsid w:val="008A199D"/>
    <w:rsid w:val="00996BA1"/>
    <w:rsid w:val="00B57C92"/>
    <w:rsid w:val="00BB4DCD"/>
    <w:rsid w:val="00C46C7C"/>
    <w:rsid w:val="00C71298"/>
    <w:rsid w:val="00CB1F84"/>
    <w:rsid w:val="00D53D81"/>
    <w:rsid w:val="00D678E4"/>
    <w:rsid w:val="00DA0501"/>
    <w:rsid w:val="00DA76DD"/>
    <w:rsid w:val="00E41175"/>
    <w:rsid w:val="00E477CF"/>
    <w:rsid w:val="00E8770F"/>
    <w:rsid w:val="00F2649F"/>
    <w:rsid w:val="00F415DB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F6B9"/>
  <w15:chartTrackingRefBased/>
  <w15:docId w15:val="{B6ABD853-3AA5-47A7-8E97-8FE37EE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7C"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C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4C"/>
  </w:style>
  <w:style w:type="paragraph" w:styleId="Footer">
    <w:name w:val="footer"/>
    <w:basedOn w:val="Normal"/>
    <w:link w:val="FooterChar"/>
    <w:uiPriority w:val="99"/>
    <w:unhideWhenUsed/>
    <w:rsid w:val="003D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4C"/>
  </w:style>
  <w:style w:type="character" w:customStyle="1" w:styleId="Heading9Char">
    <w:name w:val="Heading 9 Char"/>
    <w:basedOn w:val="DefaultParagraphFont"/>
    <w:link w:val="Heading9"/>
    <w:uiPriority w:val="9"/>
    <w:semiHidden/>
    <w:rsid w:val="003D434C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4986-AB89-481E-9202-DF120CEE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Prince</dc:creator>
  <cp:keywords/>
  <dc:description/>
  <cp:lastModifiedBy>Liz Heldmann</cp:lastModifiedBy>
  <cp:revision>2</cp:revision>
  <dcterms:created xsi:type="dcterms:W3CDTF">2024-06-13T17:57:00Z</dcterms:created>
  <dcterms:modified xsi:type="dcterms:W3CDTF">2024-06-13T17:57:00Z</dcterms:modified>
</cp:coreProperties>
</file>